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-851"/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216696</wp:posOffset>
            </wp:positionH>
            <wp:positionV relativeFrom="paragraph">
              <wp:posOffset>8255</wp:posOffset>
            </wp:positionV>
            <wp:extent cx="1746913" cy="164617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746913" cy="164617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45720" distL="114300" distR="114300" distT="45720" layoutInCell="true" locked="false" relativeHeight="251658240" simplePos="false">
                <wp:simplePos x="0" y="0"/>
                <wp:positionH relativeFrom="margin">
                  <wp:posOffset>2247088</wp:posOffset>
                </wp:positionH>
                <wp:positionV relativeFrom="paragraph">
                  <wp:posOffset>9584</wp:posOffset>
                </wp:positionV>
                <wp:extent cx="4284980" cy="1404620"/>
                <wp:wrapSquare distB="45720" distL="114300" distR="114300" distT="45720" wrapText="bothSides"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428498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 len="med" type="none" w="med"/>
                          <a:tailEnd len="med" type="none" w="med"/>
                        </a:ln>
                      </wps:spPr>
                      <wps:style>
                        <a:lnRef idx="0"/>
                        <a:fillRef idx="1">
                          <a:schemeClr val="lt1"/>
                        </a:fillRef>
                        <a:effectRef idx="0"/>
                        <a:fontRef idx="none"/>
                      </wps:style>
                      <wps:txbx>
                        <w:txbxContent>
                          <w:p w14:paraId="03000000">
                            <w:pPr>
                              <w:pStyle w:val="Style_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themeColor="accent1" w:themeShade="80" w:val="1F4F79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themeColor="accent1" w:themeShade="80" w:val="1F4F79"/>
                                <w:sz w:val="44"/>
                              </w:rPr>
                              <w:t xml:space="preserve">НИЖНЕЛОМОВСКАЯ МЕЖРАЙОННАЯ ПРОКУРАТУРА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themeColor="accent1" w:themeShade="80" w:val="1F4F79"/>
                                <w:sz w:val="44"/>
                              </w:rPr>
                              <w:t xml:space="preserve"> РАЗЪЯСНЯЕТ!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4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5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6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7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8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9000000">
      <w:pPr>
        <w:pStyle w:val="Style_2"/>
        <w:ind/>
        <w:jc w:val="center"/>
        <w:rPr>
          <w:b w:val="1"/>
          <w:color w:val="0070C0"/>
          <w:sz w:val="28"/>
        </w:rPr>
      </w:pPr>
    </w:p>
    <w:p w14:paraId="0A000000">
      <w:pPr>
        <w:pStyle w:val="Style_2"/>
        <w:ind/>
        <w:jc w:val="center"/>
        <w:rPr>
          <w:b w:val="1"/>
          <w:color w:val="FF0000"/>
          <w:sz w:val="26"/>
        </w:rPr>
      </w:pPr>
    </w:p>
    <w:p w14:paraId="0B000000">
      <w:pPr>
        <w:pStyle w:val="Style_2"/>
        <w:ind w:firstLine="0" w:left="567"/>
        <w:jc w:val="center"/>
        <w:rPr>
          <w:color w:val="FF0000"/>
          <w:sz w:val="26"/>
        </w:rPr>
      </w:pPr>
      <w:r>
        <w:rPr>
          <w:color w:val="FF0000"/>
          <w:sz w:val="26"/>
        </w:rPr>
        <w:t>АДМИНИСТРАТИВНАЯ ОТВЕСТВЕННОСТЬ НЕСОВЕРШЕННОЛЕТНИХ!</w:t>
      </w:r>
    </w:p>
    <w:p w14:paraId="0C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color w:val="36363C"/>
          <w:sz w:val="26"/>
        </w:rPr>
      </w:pPr>
    </w:p>
    <w:p w14:paraId="0D000000">
      <w:pPr>
        <w:tabs>
          <w:tab w:leader="none" w:pos="1663" w:val="left"/>
        </w:tabs>
        <w:spacing w:after="0" w:line="240" w:lineRule="auto"/>
        <w:ind w:firstLine="284" w:left="0"/>
        <w:contextualSpacing w:val="1"/>
        <w:jc w:val="center"/>
        <w:rPr>
          <w:rFonts w:ascii="Times New Roman" w:hAnsi="Times New Roman"/>
          <w:b w:val="1"/>
          <w:color w:val="36363C"/>
          <w:sz w:val="32"/>
        </w:rPr>
      </w:pPr>
      <w:r>
        <w:rPr>
          <w:rFonts w:ascii="Times New Roman" w:hAnsi="Times New Roman"/>
          <w:b w:val="1"/>
          <w:color w:val="36363C"/>
          <w:sz w:val="32"/>
        </w:rPr>
        <w:t>Ответственность за административные правонарушения наступает</w:t>
      </w:r>
    </w:p>
    <w:p w14:paraId="0E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color w:val="36363C"/>
          <w:sz w:val="32"/>
        </w:rPr>
      </w:pPr>
      <w:r>
        <w:rPr>
          <w:rFonts w:ascii="Times New Roman" w:hAnsi="Times New Roman"/>
          <w:b w:val="1"/>
          <w:color w:val="36363C"/>
          <w:sz w:val="32"/>
        </w:rPr>
        <w:t>с 16 лет.</w:t>
      </w:r>
    </w:p>
    <w:p w14:paraId="0F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36363C"/>
          <w:sz w:val="26"/>
        </w:rPr>
      </w:pPr>
      <w:r>
        <w:rPr>
          <w:rFonts w:ascii="Times New Roman" w:hAnsi="Times New Roman"/>
          <w:color w:val="36363C"/>
          <w:sz w:val="26"/>
        </w:rPr>
        <w:t>.</w:t>
      </w:r>
    </w:p>
    <w:p w14:paraId="10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70C0"/>
          <w:sz w:val="26"/>
        </w:rPr>
      </w:pPr>
      <w:r>
        <w:rPr>
          <w:rFonts w:ascii="Times New Roman" w:hAnsi="Times New Roman"/>
          <w:b w:val="1"/>
          <w:color w:val="0070C0"/>
          <w:sz w:val="26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45720" distL="114300" distR="114300" distT="45720" layoutInCell="true" locked="false" relativeHeight="251658240" simplePos="false">
                <wp:simplePos x="0" y="0"/>
                <wp:positionH relativeFrom="margin">
                  <wp:posOffset>112296</wp:posOffset>
                </wp:positionH>
                <wp:positionV relativeFrom="paragraph">
                  <wp:posOffset>99126</wp:posOffset>
                </wp:positionV>
                <wp:extent cx="2303780" cy="2552700"/>
                <wp:wrapSquare distB="45720" distL="114300" distR="114300" distT="45720" wrapText="bothSides"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0378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11000000">
                            <w:pPr>
                              <w:pStyle w:val="Style_1"/>
                              <w:tabs>
                                <w:tab w:leader="none" w:pos="1663" w:val="left"/>
                              </w:tabs>
                              <w:spacing w:after="0" w:line="240" w:lineRule="auto"/>
                              <w:ind w:firstLine="567" w:left="0"/>
                              <w:contextualSpacing w:val="1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  <w:t>Виды ответственности</w:t>
                            </w:r>
                          </w:p>
                          <w:p w14:paraId="12000000">
                            <w:pPr>
                              <w:pStyle w:val="Style_1"/>
                              <w:tabs>
                                <w:tab w:leader="none" w:pos="1663" w:val="left"/>
                              </w:tabs>
                              <w:spacing w:after="0" w:line="240" w:lineRule="auto"/>
                              <w:ind w:firstLine="567" w:left="0"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В отношении несовершеннолетних в основном применяются штраф и предупреждение.</w:t>
                            </w:r>
                          </w:p>
                          <w:p w14:paraId="13000000">
                            <w:pPr>
                              <w:pStyle w:val="Style_1"/>
                              <w:tabs>
                                <w:tab w:leader="none" w:pos="1663" w:val="left"/>
                              </w:tabs>
                              <w:spacing w:after="0" w:line="240" w:lineRule="auto"/>
                              <w:ind w:firstLine="567" w:left="0"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При отсутствии у несовершеннолетнего самостоятельного заработка оплата штрафа возлагается на законных представителей.</w:t>
                            </w:r>
                          </w:p>
                          <w:p w14:paraId="14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70C0"/>
          <w:sz w:val="26"/>
        </w:rPr>
      </w:pPr>
      <w:r>
        <w:drawing>
          <wp:inline>
            <wp:extent cx="3402280" cy="2268187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3402280" cy="226818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6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36363C"/>
          <w:sz w:val="26"/>
        </w:rPr>
      </w:pPr>
    </w:p>
    <w:p w14:paraId="17000000">
      <w:pPr>
        <w:tabs>
          <w:tab w:leader="none" w:pos="166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6"/>
        </w:rPr>
      </w:pPr>
    </w:p>
    <w:p w14:paraId="18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</w:p>
    <w:p w14:paraId="19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36363C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right</wp:align>
                </wp:positionH>
                <wp:positionV relativeFrom="paragraph">
                  <wp:posOffset>9938</wp:posOffset>
                </wp:positionV>
                <wp:extent cx="6388925" cy="3776352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388925" cy="3776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FF0000"/>
                                <w:sz w:val="26"/>
                              </w:rPr>
                              <w:t>Наиболее часто совершаемые правонарушения</w:t>
                            </w:r>
                          </w:p>
                          <w:p w14:paraId="1B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6"/>
                              </w:rPr>
                              <w:t>ст. 20.1. КоАП РФ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 xml:space="preserve"> -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общественный.</w:t>
                            </w:r>
                          </w:p>
                          <w:p w14:paraId="1C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</w:rPr>
                              <w:t>(штраф от 500 до 1 000 рублей)</w:t>
                            </w:r>
                          </w:p>
                          <w:p w14:paraId="1D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b w:val="1"/>
                                <w:sz w:val="26"/>
                              </w:rPr>
                              <w:t xml:space="preserve">ст.  20.20. КоАП РФ - </w:t>
                            </w:r>
                            <w:r>
                              <w:rPr>
                                <w:sz w:val="26"/>
                              </w:rPr>
                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                </w:r>
                            <w:r>
                              <w:rPr>
                                <w:sz w:val="26"/>
                              </w:rPr>
                              <w:t>психоактивных</w:t>
                            </w:r>
                            <w:r>
                              <w:rPr>
                                <w:sz w:val="26"/>
                              </w:rPr>
                              <w:t xml:space="preserve"> веществ или одурманивающих веществ в общественных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</w:rPr>
                              <w:t>местах.</w:t>
                            </w:r>
                          </w:p>
                          <w:p w14:paraId="1E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>штраф</w:t>
                            </w:r>
                            <w:r>
                              <w:rPr>
                                <w:sz w:val="26"/>
                              </w:rPr>
                              <w:t xml:space="preserve"> от 500 до 5 000 рублей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>)</w:t>
                            </w:r>
                          </w:p>
                          <w:p w14:paraId="1F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b w:val="1"/>
                                <w:sz w:val="26"/>
                              </w:rPr>
                              <w:t>ст. 20.21. КоАП РФ</w:t>
                            </w:r>
                            <w:r>
                              <w:rPr>
                                <w:sz w:val="26"/>
                              </w:rPr>
                              <w:t xml:space="preserve"> - появление в общественных местах в состоянии опьянения</w:t>
                            </w:r>
                            <w:r>
                              <w:rPr>
                                <w:sz w:val="26"/>
                              </w:rPr>
                              <w:t>, оскорбляющем человеческое достоинство и общественную нравственность.</w:t>
                            </w:r>
                          </w:p>
                          <w:p w14:paraId="20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b w:val="1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 xml:space="preserve">штраф </w:t>
                            </w:r>
                            <w:r>
                              <w:rPr>
                                <w:sz w:val="26"/>
                              </w:rPr>
                              <w:t>от 500 до 1 500 рублей)</w:t>
                            </w:r>
                          </w:p>
                          <w:p w14:paraId="21000000">
                            <w:pPr>
                              <w:pStyle w:val="Style_4"/>
                              <w:ind w:right="70"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b w:val="1"/>
                                <w:sz w:val="26"/>
                              </w:rPr>
                              <w:t xml:space="preserve">ст.  20.22 КоАП РФ </w:t>
                            </w:r>
                            <w:r>
                              <w:rPr>
                                <w:sz w:val="26"/>
                              </w:rPr>
                              <w:t xml:space="preserve">- 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                </w:r>
                            <w:r>
                              <w:rPr>
                                <w:sz w:val="26"/>
                              </w:rPr>
                              <w:t>психоактивных</w:t>
                            </w:r>
                            <w:r>
                              <w:rPr>
                                <w:sz w:val="26"/>
                              </w:rPr>
                              <w:t xml:space="preserve"> веществ или одурманивающих веществ.</w:t>
                            </w:r>
                          </w:p>
                          <w:p w14:paraId="22000000">
                            <w:pPr>
                              <w:pStyle w:val="Style_4"/>
                              <w:ind/>
                              <w:contextualSpacing w:val="1"/>
                              <w:jc w:val="both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</w:t>
                            </w:r>
                            <w:r>
                              <w:rPr>
                                <w:b w:val="1"/>
                                <w:sz w:val="26"/>
                              </w:rPr>
                              <w:t>штраф</w:t>
                            </w:r>
                            <w:r>
                              <w:rPr>
                                <w:sz w:val="26"/>
                              </w:rPr>
                              <w:t xml:space="preserve"> на законных представителей несовершеннолетних в размере от 1 500 до 2 000 рублей)</w:t>
                            </w:r>
                            <w:r>
                              <w:rPr>
                                <w:sz w:val="26"/>
                              </w:rPr>
                              <w:t>.</w:t>
                            </w:r>
                          </w:p>
                          <w:p w14:paraId="23000000">
                            <w:pPr>
                              <w:pStyle w:val="Style_1"/>
                              <w:spacing w:after="0" w:line="240" w:lineRule="auto"/>
                              <w:ind/>
                              <w:contextualSpacing w:val="1"/>
                              <w:rPr>
                                <w:rFonts w:asciiTheme="minorAscii" w:hAnsiTheme="minorHAnsi"/>
                                <w:sz w:val="26"/>
                              </w:rPr>
                            </w:pPr>
                          </w:p>
                          <w:p w14:paraId="24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4"/>
                              </w:rPr>
                            </w:pPr>
                          </w:p>
                          <w:p w14:paraId="25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  <w:p w14:paraId="26000000">
                            <w:pPr>
                              <w:pStyle w:val="Style_1"/>
                              <w:rPr>
                                <w:rFonts w:asciiTheme="minorAscii" w:hAnsi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7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pStyle w:val="Style_3"/>
        <w:spacing w:after="0" w:line="240" w:lineRule="auto"/>
        <w:ind/>
        <w:jc w:val="both"/>
        <w:rPr>
          <w:rFonts w:ascii="Times New Roman" w:hAnsi="Times New Roman"/>
        </w:rPr>
      </w:pPr>
    </w:p>
    <w:p w14:paraId="29000000">
      <w:pPr>
        <w:pStyle w:val="Style_3"/>
        <w:spacing w:after="0" w:line="240" w:lineRule="auto"/>
        <w:ind w:firstLine="0" w:left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36363C"/>
          <w:sz w:val="28"/>
        </w:rPr>
        <w:br/>
      </w:r>
    </w:p>
    <w:sectPr>
      <w:pgSz w:h="16838" w:orient="portrait" w:w="11906"/>
      <w:pgMar w:bottom="284" w:footer="708" w:gutter="0" w:header="708" w:left="85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Strong"/>
    <w:basedOn w:val="Style_6"/>
    <w:link w:val="Style_12_ch"/>
    <w:rPr>
      <w:b w:val="1"/>
    </w:rPr>
  </w:style>
  <w:style w:styleId="Style_12_ch" w:type="character">
    <w:name w:val="Strong"/>
    <w:basedOn w:val="Style_6_ch"/>
    <w:link w:val="Style_12"/>
    <w:rPr>
      <w:b w:val="1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_ch" w:type="character">
    <w:name w:val="ConsPlusNormal"/>
    <w:link w:val="Style_4"/>
    <w:rPr>
      <w:rFonts w:ascii="Times New Roman" w:hAnsi="Times New Roman"/>
      <w:sz w:val="24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6"/>
    <w:link w:val="Style_16_ch"/>
    <w:rPr>
      <w:color w:val="0000FF"/>
      <w:u w:val="single"/>
    </w:rPr>
  </w:style>
  <w:style w:styleId="Style_16_ch" w:type="character">
    <w:name w:val="Hyperlink"/>
    <w:basedOn w:val="Style_6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List Paragraph"/>
    <w:basedOn w:val="Style_1"/>
    <w:link w:val="Style_21_ch"/>
    <w:pPr>
      <w:ind w:firstLine="0" w:left="720"/>
      <w:contextualSpacing w:val="1"/>
    </w:pPr>
  </w:style>
  <w:style w:styleId="Style_21_ch" w:type="character">
    <w:name w:val="List Paragraph"/>
    <w:basedOn w:val="Style_1_ch"/>
    <w:link w:val="Style_21"/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rmal (Web)"/>
    <w:basedOn w:val="Style_1"/>
    <w:link w:val="Style_2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1_ch"/>
    <w:link w:val="Style_23"/>
    <w:rPr>
      <w:rFonts w:ascii="Times New Roman" w:hAnsi="Times New Roman"/>
      <w:sz w:val="24"/>
    </w:rPr>
  </w:style>
  <w:style w:styleId="Style_3" w:type="paragraph">
    <w:name w:val="Абзац списка1"/>
    <w:basedOn w:val="Style_1"/>
    <w:link w:val="Style_3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3_ch" w:type="character">
    <w:name w:val="Абзац списка1"/>
    <w:basedOn w:val="Style_1_ch"/>
    <w:link w:val="Style_3"/>
    <w:rPr>
      <w:rFonts w:ascii="Calibri" w:hAnsi="Calibri"/>
    </w:rPr>
  </w:style>
  <w:style w:styleId="Style_2" w:type="paragraph">
    <w:name w:val="Default"/>
    <w:link w:val="Style_2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2_ch" w:type="character">
    <w:name w:val="Default"/>
    <w:link w:val="Style_2"/>
    <w:rPr>
      <w:rFonts w:ascii="Times New Roman" w:hAnsi="Times New Roman"/>
      <w:color w:val="000000"/>
      <w:sz w:val="24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Emphasis"/>
    <w:link w:val="Style_25_ch"/>
    <w:rPr>
      <w:i w:val="1"/>
    </w:rPr>
  </w:style>
  <w:style w:styleId="Style_25_ch" w:type="character">
    <w:name w:val="Emphasis"/>
    <w:link w:val="Style_25"/>
    <w:rPr>
      <w:i w:val="1"/>
    </w:rPr>
  </w:style>
  <w:style w:styleId="Style_26" w:type="paragraph">
    <w:name w:val="Subtitle"/>
    <w:next w:val="Style_1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2025-11-27T06:23:05Z</dcterms:modified>
</cp:coreProperties>
</file>